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342"/>
        <w:gridCol w:w="4670"/>
        <w:gridCol w:w="5013"/>
      </w:tblGrid>
      <w:tr w:rsidR="0019334B" w:rsidTr="00AB2A11">
        <w:trPr>
          <w:trHeight w:val="333"/>
        </w:trPr>
        <w:tc>
          <w:tcPr>
            <w:tcW w:w="10668" w:type="dxa"/>
            <w:gridSpan w:val="4"/>
            <w:shd w:val="clear" w:color="auto" w:fill="D9D9D9" w:themeFill="background1" w:themeFillShade="D9"/>
          </w:tcPr>
          <w:p w:rsidR="0019334B" w:rsidRPr="0019334B" w:rsidRDefault="00A03210" w:rsidP="005E32D2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Ceramics without the Wheel</w:t>
            </w:r>
          </w:p>
        </w:tc>
      </w:tr>
      <w:tr w:rsidR="00CB7CAF" w:rsidTr="005E32D2">
        <w:trPr>
          <w:trHeight w:val="545"/>
        </w:trPr>
        <w:tc>
          <w:tcPr>
            <w:tcW w:w="10668" w:type="dxa"/>
            <w:gridSpan w:val="4"/>
          </w:tcPr>
          <w:p w:rsidR="009852AD" w:rsidRDefault="00CB7CAF">
            <w:pPr>
              <w:rPr>
                <w:b/>
              </w:rPr>
            </w:pPr>
            <w:r w:rsidRPr="0019334B">
              <w:rPr>
                <w:b/>
              </w:rPr>
              <w:t>Teacher</w:t>
            </w:r>
            <w:r w:rsidR="009852AD">
              <w:rPr>
                <w:b/>
              </w:rPr>
              <w:t xml:space="preserve"> Candidate</w:t>
            </w:r>
            <w:r w:rsidRPr="0019334B">
              <w:rPr>
                <w:b/>
              </w:rPr>
              <w:t>:</w:t>
            </w:r>
            <w:r w:rsidR="00DF0C00">
              <w:rPr>
                <w:b/>
              </w:rPr>
              <w:t xml:space="preserve">  Haley Rheault and Stefani Sumption</w:t>
            </w:r>
          </w:p>
          <w:p w:rsidR="00CB7CAF" w:rsidRPr="0019334B" w:rsidRDefault="00A03210">
            <w:pPr>
              <w:rPr>
                <w:b/>
              </w:rPr>
            </w:pPr>
            <w:r>
              <w:rPr>
                <w:b/>
              </w:rPr>
              <w:t>Ages</w:t>
            </w:r>
            <w:r w:rsidR="00CB7CAF" w:rsidRPr="0019334B">
              <w:rPr>
                <w:b/>
              </w:rPr>
              <w:t>:</w:t>
            </w:r>
            <w:r w:rsidR="00DF0C00">
              <w:rPr>
                <w:b/>
              </w:rPr>
              <w:t xml:space="preserve"> </w:t>
            </w:r>
            <w:r>
              <w:rPr>
                <w:b/>
              </w:rPr>
              <w:t>12-17 years</w:t>
            </w:r>
          </w:p>
          <w:p w:rsidR="00CB7CAF" w:rsidRDefault="00CB7CAF">
            <w:pPr>
              <w:rPr>
                <w:b/>
              </w:rPr>
            </w:pPr>
            <w:r w:rsidRPr="0019334B">
              <w:rPr>
                <w:b/>
              </w:rPr>
              <w:t>Subject:</w:t>
            </w:r>
            <w:r w:rsidR="00DF0C00">
              <w:rPr>
                <w:b/>
              </w:rPr>
              <w:t xml:space="preserve"> Ceramics</w:t>
            </w:r>
            <w:r w:rsidR="00A03210">
              <w:rPr>
                <w:b/>
              </w:rPr>
              <w:t xml:space="preserve"> </w:t>
            </w:r>
            <w:r w:rsidR="008D1FC4">
              <w:rPr>
                <w:b/>
              </w:rPr>
              <w:t>without the Wheel</w:t>
            </w:r>
          </w:p>
          <w:p w:rsidR="008D1FC4" w:rsidRDefault="008D1FC4">
            <w:r>
              <w:rPr>
                <w:b/>
              </w:rPr>
              <w:t>Theme: Clay is a great way to express yourself with the knowledge of molds and coiling. Learn the basic techniques and skills of ceramics to achieve these goals.</w:t>
            </w:r>
          </w:p>
        </w:tc>
      </w:tr>
      <w:tr w:rsidR="0019334B" w:rsidTr="00AB2A11">
        <w:trPr>
          <w:trHeight w:val="803"/>
        </w:trPr>
        <w:tc>
          <w:tcPr>
            <w:tcW w:w="10668" w:type="dxa"/>
            <w:gridSpan w:val="4"/>
          </w:tcPr>
          <w:p w:rsidR="005E32D2" w:rsidRDefault="005E32D2">
            <w:pPr>
              <w:rPr>
                <w:b/>
              </w:rPr>
            </w:pPr>
            <w:r>
              <w:rPr>
                <w:b/>
              </w:rPr>
              <w:t xml:space="preserve">National Core Arts Standards </w:t>
            </w:r>
            <w:hyperlink r:id="rId6" w:history="1">
              <w:r w:rsidRPr="00631E77">
                <w:rPr>
                  <w:rStyle w:val="Hyperlink"/>
                  <w:b/>
                </w:rPr>
                <w:t>http:/</w:t>
              </w:r>
              <w:r w:rsidRPr="00631E77">
                <w:rPr>
                  <w:rStyle w:val="Hyperlink"/>
                  <w:b/>
                </w:rPr>
                <w:t>/</w:t>
              </w:r>
              <w:r w:rsidRPr="00631E77">
                <w:rPr>
                  <w:rStyle w:val="Hyperlink"/>
                  <w:b/>
                </w:rPr>
                <w:t>www.nationalartsstandards.org//</w:t>
              </w:r>
            </w:hyperlink>
          </w:p>
          <w:p w:rsidR="0019334B" w:rsidRDefault="0019334B">
            <w:pPr>
              <w:rPr>
                <w:rStyle w:val="Hyperlink"/>
                <w:b/>
              </w:rPr>
            </w:pPr>
            <w:r>
              <w:rPr>
                <w:b/>
              </w:rPr>
              <w:t>State Standard(s):</w:t>
            </w:r>
            <w:r w:rsidR="005E32D2">
              <w:rPr>
                <w:b/>
              </w:rPr>
              <w:t xml:space="preserve"> </w:t>
            </w:r>
            <w:hyperlink r:id="rId7" w:history="1">
              <w:r w:rsidR="006416CF" w:rsidRPr="00631E77">
                <w:rPr>
                  <w:rStyle w:val="Hyperlink"/>
                  <w:b/>
                </w:rPr>
                <w:t>http://doe.sd.gov/contentstandards/</w:t>
              </w:r>
            </w:hyperlink>
          </w:p>
          <w:p w:rsidR="001711BA" w:rsidRDefault="001711BA">
            <w:pPr>
              <w:rPr>
                <w:lang w:val="en"/>
              </w:rPr>
            </w:pPr>
            <w:r>
              <w:rPr>
                <w:lang w:val="en"/>
              </w:rPr>
              <w:t xml:space="preserve">VA:Cr2.1.6 </w:t>
            </w:r>
          </w:p>
          <w:p w:rsidR="00511D42" w:rsidRDefault="001711BA">
            <w:pPr>
              <w:rPr>
                <w:lang w:val="en"/>
              </w:rPr>
            </w:pPr>
            <w:r>
              <w:rPr>
                <w:lang w:val="en"/>
              </w:rPr>
              <w:t>Demonstrate openness in trying new ideas, materials, methods, and approaches in ma</w:t>
            </w:r>
            <w:r>
              <w:rPr>
                <w:lang w:val="en"/>
              </w:rPr>
              <w:t xml:space="preserve">king works of art and design. </w:t>
            </w:r>
          </w:p>
          <w:p w:rsidR="003D24AD" w:rsidRDefault="003D24AD">
            <w:pPr>
              <w:rPr>
                <w:lang w:val="en"/>
              </w:rPr>
            </w:pPr>
            <w:r>
              <w:rPr>
                <w:lang w:val="en"/>
              </w:rPr>
              <w:t xml:space="preserve">VA:Pr5.1.7 </w:t>
            </w:r>
          </w:p>
          <w:p w:rsidR="003D24AD" w:rsidRDefault="003D24AD">
            <w:pPr>
              <w:rPr>
                <w:lang w:val="en"/>
              </w:rPr>
            </w:pPr>
            <w:r>
              <w:rPr>
                <w:lang w:val="en"/>
              </w:rPr>
              <w:t>Based on criteria, analyze and evaluate methods for preparing and</w:t>
            </w:r>
            <w:r>
              <w:rPr>
                <w:lang w:val="en"/>
              </w:rPr>
              <w:t xml:space="preserve"> presenting art. </w:t>
            </w:r>
          </w:p>
          <w:p w:rsidR="0067795C" w:rsidRDefault="0067795C">
            <w:pPr>
              <w:rPr>
                <w:lang w:val="en"/>
              </w:rPr>
            </w:pPr>
            <w:r>
              <w:rPr>
                <w:lang w:val="en"/>
              </w:rPr>
              <w:t xml:space="preserve">VA:Re9.1.7 </w:t>
            </w:r>
          </w:p>
          <w:p w:rsidR="0067795C" w:rsidRDefault="0067795C">
            <w:pPr>
              <w:rPr>
                <w:lang w:val="en"/>
              </w:rPr>
            </w:pPr>
            <w:r>
              <w:rPr>
                <w:lang w:val="en"/>
              </w:rPr>
              <w:t>Compare and explain the difference between an evaluation of an artwork based on personal criteria and an evaluation of an artwork based on a set of esta</w:t>
            </w:r>
            <w:r>
              <w:rPr>
                <w:lang w:val="en"/>
              </w:rPr>
              <w:t>blished criteria.</w:t>
            </w:r>
          </w:p>
          <w:p w:rsidR="0067795C" w:rsidRDefault="0067795C">
            <w:pPr>
              <w:rPr>
                <w:lang w:val="en"/>
              </w:rPr>
            </w:pPr>
            <w:r>
              <w:rPr>
                <w:lang w:val="en"/>
              </w:rPr>
              <w:t>VA:Cn11.1.8</w:t>
            </w:r>
          </w:p>
          <w:p w:rsidR="0067795C" w:rsidRDefault="0067795C">
            <w:pPr>
              <w:rPr>
                <w:b/>
              </w:rPr>
            </w:pPr>
            <w:r>
              <w:rPr>
                <w:lang w:val="en"/>
              </w:rPr>
              <w:t>Distinguish different ways art is used to represent, establish, reinforce, an</w:t>
            </w:r>
            <w:r>
              <w:rPr>
                <w:lang w:val="en"/>
              </w:rPr>
              <w:t>d reflect group identity.</w:t>
            </w:r>
          </w:p>
          <w:p w:rsidR="0019334B" w:rsidRPr="0019334B" w:rsidRDefault="0019334B">
            <w:pPr>
              <w:rPr>
                <w:b/>
              </w:rPr>
            </w:pPr>
          </w:p>
        </w:tc>
      </w:tr>
      <w:tr w:rsidR="0019334B" w:rsidTr="00AB2A11">
        <w:trPr>
          <w:trHeight w:val="272"/>
        </w:trPr>
        <w:tc>
          <w:tcPr>
            <w:tcW w:w="10668" w:type="dxa"/>
            <w:gridSpan w:val="4"/>
          </w:tcPr>
          <w:p w:rsidR="0067795C" w:rsidRDefault="006416CF">
            <w:pPr>
              <w:rPr>
                <w:b/>
              </w:rPr>
            </w:pPr>
            <w:r>
              <w:rPr>
                <w:b/>
              </w:rPr>
              <w:t>Goals/ Outcomes (</w:t>
            </w:r>
            <w:r w:rsidR="005E32D2">
              <w:rPr>
                <w:b/>
              </w:rPr>
              <w:t>minimum of 4 based on the NVA standards</w:t>
            </w:r>
            <w:r>
              <w:rPr>
                <w:b/>
              </w:rPr>
              <w:t>)</w:t>
            </w:r>
          </w:p>
          <w:p w:rsidR="005E32D2" w:rsidRDefault="005B7F14">
            <w:pPr>
              <w:rPr>
                <w:b/>
              </w:rPr>
            </w:pPr>
            <w:r>
              <w:t xml:space="preserve">To demonstrate creativity using the elements of </w:t>
            </w:r>
            <w:r w:rsidR="0067795C">
              <w:t>clay design</w:t>
            </w:r>
            <w:r>
              <w:t xml:space="preserve"> </w:t>
            </w:r>
            <w:r w:rsidR="003D091E">
              <w:t>in the designing of</w:t>
            </w:r>
            <w:r>
              <w:t xml:space="preserve"> coil pots and slab bowls.</w:t>
            </w:r>
          </w:p>
          <w:p w:rsidR="00713A50" w:rsidRDefault="003D091E" w:rsidP="005B7F14">
            <w:r>
              <w:t xml:space="preserve">To demonstrate skill and technique when </w:t>
            </w:r>
            <w:r w:rsidR="00713A50">
              <w:t>constructing and</w:t>
            </w:r>
            <w:r>
              <w:t xml:space="preserve"> modeling clay</w:t>
            </w:r>
            <w:r w:rsidR="0067795C">
              <w:t xml:space="preserve"> </w:t>
            </w:r>
            <w:r w:rsidR="00713A50">
              <w:t>based on their personal ideas.</w:t>
            </w:r>
          </w:p>
          <w:p w:rsidR="005E32D2" w:rsidRPr="005B7F14" w:rsidRDefault="005B7F14" w:rsidP="005B7F14">
            <w:r>
              <w:t>To develop appreciation for ceramics in one’s own and others</w:t>
            </w:r>
            <w:r w:rsidR="00713A50">
              <w:t>’ works when presenting their work.</w:t>
            </w:r>
          </w:p>
          <w:p w:rsidR="005B7F14" w:rsidRDefault="005B7F14" w:rsidP="005B7F14">
            <w:r>
              <w:t xml:space="preserve">To demonstrate </w:t>
            </w:r>
            <w:r w:rsidR="00E66BB2">
              <w:t>knowledge and</w:t>
            </w:r>
            <w:r w:rsidR="0098275C">
              <w:t xml:space="preserve"> understanding </w:t>
            </w:r>
            <w:r>
              <w:t xml:space="preserve">of </w:t>
            </w:r>
            <w:r w:rsidR="00713A50">
              <w:t>Native Americans</w:t>
            </w:r>
            <w:r>
              <w:t xml:space="preserve"> and their </w:t>
            </w:r>
            <w:r w:rsidR="00713A50">
              <w:t>coil pot artwork</w:t>
            </w:r>
            <w:r>
              <w:t>.</w:t>
            </w:r>
          </w:p>
          <w:p w:rsidR="00CB7CAF" w:rsidRPr="003D091E" w:rsidRDefault="00CB7CAF" w:rsidP="003D091E">
            <w:pPr>
              <w:rPr>
                <w:b/>
              </w:rPr>
            </w:pPr>
          </w:p>
        </w:tc>
      </w:tr>
      <w:tr w:rsidR="0019334B" w:rsidTr="00CB7CAF">
        <w:trPr>
          <w:trHeight w:val="1940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19334B" w:rsidRPr="0019334B" w:rsidRDefault="0019334B" w:rsidP="00CB7CAF">
            <w:pPr>
              <w:ind w:left="113" w:right="113"/>
              <w:jc w:val="center"/>
              <w:rPr>
                <w:b/>
              </w:rPr>
            </w:pPr>
            <w:r w:rsidRPr="0019334B">
              <w:rPr>
                <w:b/>
                <w:sz w:val="28"/>
              </w:rPr>
              <w:t>Planning</w:t>
            </w:r>
          </w:p>
        </w:tc>
        <w:tc>
          <w:tcPr>
            <w:tcW w:w="10025" w:type="dxa"/>
            <w:gridSpan w:val="3"/>
          </w:tcPr>
          <w:p w:rsidR="00AB2A11" w:rsidRPr="00837BF1" w:rsidRDefault="005E32D2" w:rsidP="0019334B">
            <w:r w:rsidRPr="00837BF1">
              <w:t xml:space="preserve">Rationale: </w:t>
            </w:r>
            <w:r w:rsidR="0019334B" w:rsidRPr="00837BF1">
              <w:t xml:space="preserve">Describe how this lesson is developmentally appropriate: </w:t>
            </w:r>
          </w:p>
          <w:p w:rsidR="00B7507D" w:rsidRPr="00837BF1" w:rsidRDefault="000C6DE5" w:rsidP="0019334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37BF1">
              <w:t xml:space="preserve">The students will </w:t>
            </w:r>
            <w:r w:rsidR="009D5428" w:rsidRPr="00837BF1">
              <w:t xml:space="preserve">gain knowledge and a better understanding for the basic concept of clay modeling. </w:t>
            </w:r>
          </w:p>
          <w:p w:rsidR="009D5428" w:rsidRPr="00837BF1" w:rsidRDefault="009D5428" w:rsidP="0019334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37BF1">
              <w:t>The students will need to be able to think creatively to meet the necessary objectives.</w:t>
            </w:r>
          </w:p>
          <w:p w:rsidR="009D5428" w:rsidRPr="00837BF1" w:rsidRDefault="009D5428" w:rsidP="0019334B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37BF1">
              <w:t>The students will need to work independently and consider time management while completing their projects.</w:t>
            </w:r>
          </w:p>
          <w:p w:rsidR="00837BF1" w:rsidRPr="00837BF1" w:rsidRDefault="00837BF1" w:rsidP="00837BF1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37BF1">
              <w:t xml:space="preserve">Lecture, PowerPoint, and hands on learning are used to deliver the content of this lesson. </w:t>
            </w:r>
          </w:p>
          <w:p w:rsidR="00837BF1" w:rsidRPr="00837BF1" w:rsidRDefault="00837BF1" w:rsidP="00837BF1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37BF1">
              <w:t xml:space="preserve">Relevance of this unit includes hands on learning, brainstorming, and imagination for the students, which can be applied in everyday situations. </w:t>
            </w:r>
          </w:p>
          <w:p w:rsidR="0019334B" w:rsidRPr="00837BF1" w:rsidRDefault="0019334B" w:rsidP="00837BF1">
            <w:pPr>
              <w:pStyle w:val="ListParagraph"/>
            </w:pPr>
          </w:p>
        </w:tc>
      </w:tr>
      <w:tr w:rsidR="0019334B" w:rsidTr="00AB2A11">
        <w:trPr>
          <w:trHeight w:val="43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10025" w:type="dxa"/>
            <w:gridSpan w:val="3"/>
          </w:tcPr>
          <w:p w:rsidR="00D47ABE" w:rsidRPr="00837BF1" w:rsidRDefault="00D47ABE" w:rsidP="0019334B">
            <w:r w:rsidRPr="00837BF1">
              <w:t xml:space="preserve">Evaluation: </w:t>
            </w:r>
          </w:p>
          <w:p w:rsidR="0019334B" w:rsidRPr="00837BF1" w:rsidRDefault="0019334B" w:rsidP="0019334B">
            <w:r w:rsidRPr="00837BF1">
              <w:t>Pre-Assessment</w:t>
            </w:r>
          </w:p>
          <w:p w:rsidR="0019334B" w:rsidRPr="00837BF1" w:rsidRDefault="0019334B" w:rsidP="0019334B">
            <w:pPr>
              <w:pStyle w:val="ListParagraph"/>
              <w:numPr>
                <w:ilvl w:val="0"/>
                <w:numId w:val="1"/>
              </w:numPr>
            </w:pPr>
            <w:r w:rsidRPr="00837BF1">
              <w:t>How will you measure students’ readiness/level of understanding prior to teaching this lesson? (e.g.</w:t>
            </w:r>
            <w:r w:rsidR="00E91D50" w:rsidRPr="00837BF1">
              <w:t>, KWL</w:t>
            </w:r>
            <w:r w:rsidRPr="00837BF1">
              <w:t xml:space="preserve"> chart, </w:t>
            </w:r>
            <w:proofErr w:type="spellStart"/>
            <w:r w:rsidRPr="00837BF1">
              <w:t>SMARTboard</w:t>
            </w:r>
            <w:proofErr w:type="spellEnd"/>
            <w:r w:rsidRPr="00837BF1">
              <w:t xml:space="preserve"> responder quiz, whole-class Q&amp;A with response cards, individual student pre-test, etc.).</w:t>
            </w:r>
          </w:p>
          <w:p w:rsidR="0019334B" w:rsidRPr="00837BF1" w:rsidRDefault="0019334B" w:rsidP="0019334B"/>
          <w:p w:rsidR="00AB2A11" w:rsidRPr="00837BF1" w:rsidRDefault="0019334B" w:rsidP="0019334B">
            <w:r w:rsidRPr="00837BF1">
              <w:t xml:space="preserve">Assessment </w:t>
            </w:r>
          </w:p>
          <w:p w:rsidR="0019334B" w:rsidRPr="00837BF1" w:rsidRDefault="0019334B" w:rsidP="0019334B">
            <w:pPr>
              <w:pStyle w:val="ListParagraph"/>
              <w:numPr>
                <w:ilvl w:val="0"/>
                <w:numId w:val="1"/>
              </w:numPr>
            </w:pPr>
            <w:r w:rsidRPr="00837BF1">
              <w:t>How will the students demonstrate that they have attained the goals of the lesson?</w:t>
            </w:r>
          </w:p>
          <w:p w:rsidR="0019334B" w:rsidRPr="00837BF1" w:rsidRDefault="0019334B" w:rsidP="0019334B">
            <w:pPr>
              <w:pStyle w:val="ListParagraph"/>
              <w:numPr>
                <w:ilvl w:val="1"/>
                <w:numId w:val="2"/>
              </w:numPr>
            </w:pPr>
            <w:r w:rsidRPr="00837BF1">
              <w:t>Explain how the assessment aligns to the objective.</w:t>
            </w:r>
          </w:p>
          <w:p w:rsidR="0019334B" w:rsidRPr="00837BF1" w:rsidRDefault="0019334B" w:rsidP="0019334B">
            <w:pPr>
              <w:pStyle w:val="ListParagraph"/>
              <w:numPr>
                <w:ilvl w:val="1"/>
                <w:numId w:val="2"/>
              </w:numPr>
            </w:pPr>
            <w:r w:rsidRPr="00837BF1">
              <w:t>Include a copy of the lesson assessment.</w:t>
            </w:r>
          </w:p>
          <w:p w:rsidR="0019334B" w:rsidRPr="00837BF1" w:rsidRDefault="0019334B" w:rsidP="0019334B">
            <w:pPr>
              <w:pStyle w:val="ListParagraph"/>
              <w:numPr>
                <w:ilvl w:val="1"/>
                <w:numId w:val="2"/>
              </w:numPr>
            </w:pPr>
            <w:r w:rsidRPr="00837BF1">
              <w:t>Provide exemplar student responses/products (model outcome).</w:t>
            </w:r>
          </w:p>
          <w:p w:rsidR="0019334B" w:rsidRPr="00837BF1" w:rsidRDefault="0019334B" w:rsidP="0019334B">
            <w:pPr>
              <w:pStyle w:val="ListParagraph"/>
              <w:ind w:left="1440"/>
            </w:pPr>
          </w:p>
          <w:p w:rsidR="00AB2A11" w:rsidRPr="00837BF1" w:rsidRDefault="0019334B" w:rsidP="0019334B">
            <w:r w:rsidRPr="00837BF1">
              <w:t>Post-Assessment</w:t>
            </w:r>
          </w:p>
          <w:p w:rsidR="0019334B" w:rsidRPr="00837BF1" w:rsidRDefault="0019334B" w:rsidP="0019334B">
            <w:pPr>
              <w:pStyle w:val="ListParagraph"/>
              <w:numPr>
                <w:ilvl w:val="0"/>
                <w:numId w:val="1"/>
              </w:numPr>
            </w:pPr>
            <w:r w:rsidRPr="00837BF1">
              <w:t xml:space="preserve">How will you evaluate the students’ work/performance? ( e.g., rubric, weighted responses, checklist) </w:t>
            </w:r>
          </w:p>
          <w:p w:rsidR="0019334B" w:rsidRPr="00837BF1" w:rsidRDefault="0019334B" w:rsidP="0019334B">
            <w:pPr>
              <w:pStyle w:val="ListParagraph"/>
              <w:numPr>
                <w:ilvl w:val="1"/>
                <w:numId w:val="3"/>
              </w:numPr>
            </w:pPr>
            <w:r w:rsidRPr="00837BF1">
              <w:t>Report results in qualitative and/or quantitative format.</w:t>
            </w:r>
          </w:p>
          <w:p w:rsidR="0019334B" w:rsidRPr="00837BF1" w:rsidRDefault="0019334B"/>
        </w:tc>
      </w:tr>
      <w:tr w:rsidR="0019334B" w:rsidTr="00AB2A11">
        <w:trPr>
          <w:trHeight w:val="2486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19334B" w:rsidRDefault="0019334B"/>
        </w:tc>
        <w:tc>
          <w:tcPr>
            <w:tcW w:w="5012" w:type="dxa"/>
            <w:gridSpan w:val="2"/>
          </w:tcPr>
          <w:p w:rsidR="00AB2A11" w:rsidRDefault="00AB2A11" w:rsidP="00AB2A11">
            <w:pPr>
              <w:rPr>
                <w:b/>
              </w:rPr>
            </w:pPr>
            <w:r w:rsidRPr="00AF12EA">
              <w:rPr>
                <w:b/>
              </w:rPr>
              <w:t>Key Vocabulary:</w:t>
            </w:r>
          </w:p>
          <w:p w:rsidR="00D47ABE" w:rsidRDefault="001D65CF" w:rsidP="00AB2A11">
            <w:r>
              <w:t>Kneading                          Slab roller</w:t>
            </w:r>
          </w:p>
          <w:p w:rsidR="001D65CF" w:rsidRDefault="001D65CF" w:rsidP="00AB2A11">
            <w:r>
              <w:t xml:space="preserve">Score </w:t>
            </w:r>
          </w:p>
          <w:p w:rsidR="001D65CF" w:rsidRDefault="001D65CF" w:rsidP="00AB2A11">
            <w:r>
              <w:t>Slip</w:t>
            </w:r>
          </w:p>
          <w:p w:rsidR="001D65CF" w:rsidRDefault="001D65CF" w:rsidP="00AB2A11">
            <w:r>
              <w:t>Bisque fire</w:t>
            </w:r>
          </w:p>
          <w:p w:rsidR="001D65CF" w:rsidRDefault="001D65CF" w:rsidP="00AB2A11">
            <w:r>
              <w:t>Greenware</w:t>
            </w:r>
          </w:p>
          <w:p w:rsidR="001D65CF" w:rsidRDefault="001D65CF" w:rsidP="00AB2A11">
            <w:r>
              <w:t>Glaze</w:t>
            </w:r>
          </w:p>
          <w:p w:rsidR="001D65CF" w:rsidRDefault="001D65CF" w:rsidP="00AB2A11">
            <w:r>
              <w:t>Glaze firing</w:t>
            </w:r>
          </w:p>
          <w:p w:rsidR="00D47ABE" w:rsidRDefault="001D65CF" w:rsidP="00AB2A11">
            <w:r>
              <w:t>Coils</w:t>
            </w:r>
          </w:p>
          <w:p w:rsidR="00D47ABE" w:rsidRPr="0019334B" w:rsidRDefault="00D47ABE" w:rsidP="00AB2A11">
            <w:pPr>
              <w:rPr>
                <w:b/>
              </w:rPr>
            </w:pPr>
            <w:r>
              <w:t>Cultural exemplar:</w:t>
            </w:r>
          </w:p>
        </w:tc>
        <w:tc>
          <w:tcPr>
            <w:tcW w:w="5013" w:type="dxa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>Technology needed:</w:t>
            </w:r>
          </w:p>
          <w:p w:rsidR="00AB2A11" w:rsidRPr="00DE6B3D" w:rsidRDefault="00033AA8" w:rsidP="00AB2A11">
            <w:pPr>
              <w:pStyle w:val="ListParagraph"/>
              <w:numPr>
                <w:ilvl w:val="0"/>
                <w:numId w:val="4"/>
              </w:numPr>
            </w:pPr>
            <w:r>
              <w:t xml:space="preserve">The teacher will present information about Native American culture and their history with coil pots, using a PowerPoint </w:t>
            </w:r>
            <w:r w:rsidR="00DE6B3D">
              <w:t>presentation.</w:t>
            </w:r>
          </w:p>
          <w:p w:rsidR="001D65CF" w:rsidRDefault="001D65CF" w:rsidP="00D47ABE"/>
          <w:p w:rsidR="001D65CF" w:rsidRDefault="001D65CF" w:rsidP="00D47ABE"/>
          <w:p w:rsidR="001D65CF" w:rsidRDefault="001D65CF" w:rsidP="00D47ABE"/>
          <w:p w:rsidR="00D47ABE" w:rsidRDefault="00D47ABE" w:rsidP="00D47ABE">
            <w:r>
              <w:t>Supplies:</w:t>
            </w:r>
          </w:p>
          <w:p w:rsidR="00AB2A11" w:rsidRDefault="00AB2A11" w:rsidP="00AB2A11">
            <w:pPr>
              <w:rPr>
                <w:b/>
              </w:rPr>
            </w:pPr>
          </w:p>
          <w:p w:rsidR="0019334B" w:rsidRDefault="0019334B"/>
        </w:tc>
      </w:tr>
      <w:tr w:rsidR="00AB2A11" w:rsidTr="00AB2A11">
        <w:trPr>
          <w:trHeight w:val="581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 w:rsidRPr="00A9428A">
              <w:rPr>
                <w:b/>
              </w:rPr>
              <w:t>Accommodations:</w:t>
            </w:r>
          </w:p>
          <w:p w:rsidR="00AB2A11" w:rsidRPr="00E91D50" w:rsidRDefault="00AB2A11" w:rsidP="00E91D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32195C">
              <w:t>What accommodations/modifications will you include for students</w:t>
            </w:r>
            <w:r w:rsidR="00F53BB0">
              <w:t xml:space="preserve"> with special needs?</w:t>
            </w:r>
            <w:r w:rsidR="00F53BB0" w:rsidRPr="0032195C">
              <w:t xml:space="preserve"> (</w:t>
            </w:r>
            <w:r w:rsidR="00F53BB0">
              <w:t xml:space="preserve">use contextual information </w:t>
            </w:r>
            <w:r w:rsidR="00F53BB0" w:rsidRPr="0032195C">
              <w:t>)</w:t>
            </w:r>
            <w:r w:rsidR="00F53BB0">
              <w:t xml:space="preserve"> How will you make accommodations for the identified students</w:t>
            </w:r>
            <w:r w:rsidRPr="0032195C">
              <w:t xml:space="preserve"> during each phase of the lesson? 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Input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Guided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Independent Practice</w:t>
            </w:r>
          </w:p>
          <w:p w:rsidR="00AB2A11" w:rsidRPr="00D54ABC" w:rsidRDefault="00AB2A11" w:rsidP="00AB2A11">
            <w:pPr>
              <w:pStyle w:val="ListParagraph"/>
              <w:numPr>
                <w:ilvl w:val="0"/>
                <w:numId w:val="6"/>
              </w:numPr>
            </w:pPr>
            <w:r w:rsidRPr="00D54ABC">
              <w:t>Assessment</w:t>
            </w:r>
          </w:p>
          <w:p w:rsidR="00AB2A11" w:rsidRDefault="00AB2A11"/>
          <w:p w:rsidR="00570FD5" w:rsidRDefault="00D47ABE">
            <w:r>
              <w:t>Scope: and Sequence of experiences:</w:t>
            </w:r>
          </w:p>
          <w:p w:rsidR="00B7507D" w:rsidRDefault="00B7507D">
            <w:r>
              <w:t xml:space="preserve">Lesson 1: </w:t>
            </w:r>
            <w:r w:rsidR="00520907">
              <w:t>S</w:t>
            </w:r>
            <w:r>
              <w:t xml:space="preserve">tudents are provided </w:t>
            </w:r>
            <w:r w:rsidR="00520907">
              <w:t>a small chunk of</w:t>
            </w:r>
            <w:r>
              <w:t xml:space="preserve"> clay to experiment with and learn about kneading. The students are then introduced to different tools </w:t>
            </w:r>
            <w:r w:rsidR="00520907">
              <w:t xml:space="preserve">to use when working with clay and are required to trace and cut a square tile. With that tile they are to practice different textures, scoring and applying slip, as well as rolling coils and adding them to the tile. </w:t>
            </w:r>
          </w:p>
          <w:p w:rsidR="001D65CF" w:rsidRDefault="001D65CF"/>
          <w:p w:rsidR="00520907" w:rsidRDefault="00520907">
            <w:r>
              <w:t>Lesson 2</w:t>
            </w:r>
            <w:r w:rsidR="00570FD5">
              <w:t>: The teacher will go over kneading, scoring</w:t>
            </w:r>
            <w:r>
              <w:t xml:space="preserve"> and slip, as well as rolling coils. The students are then shown examples </w:t>
            </w:r>
            <w:r w:rsidR="002F133C">
              <w:t xml:space="preserve">from the Native American culture </w:t>
            </w:r>
            <w:r w:rsidR="00570FD5">
              <w:t>and are to start and finish their coil pot.</w:t>
            </w:r>
          </w:p>
          <w:p w:rsidR="001D65CF" w:rsidRDefault="001D65CF"/>
          <w:p w:rsidR="006576C9" w:rsidRDefault="006576C9">
            <w:r>
              <w:t xml:space="preserve">Lesson 3: The teacher will have the students tiles bisque fired and will introduce glazing and different types of glaze. The students will experiment with different types of glaze </w:t>
            </w:r>
            <w:r w:rsidR="001D65CF">
              <w:t>on their square tile.</w:t>
            </w:r>
          </w:p>
          <w:p w:rsidR="001D65CF" w:rsidRDefault="001D65CF"/>
          <w:p w:rsidR="00570FD5" w:rsidRDefault="006E46E9">
            <w:r>
              <w:t>Lesson 4</w:t>
            </w:r>
            <w:r w:rsidR="00570FD5">
              <w:t>: The teacher will go over kneading and rolling out a slab and applying texture to the clay. The students are then shown examples of a slab bowl and are to start and finish their slab bowl.</w:t>
            </w:r>
          </w:p>
          <w:p w:rsidR="001D65CF" w:rsidRDefault="001D65CF"/>
          <w:p w:rsidR="00D47ABE" w:rsidRDefault="006E46E9">
            <w:r>
              <w:t>Lesson 5</w:t>
            </w:r>
            <w:r w:rsidR="00570FD5">
              <w:t>: The teacher will have the students grab their wo</w:t>
            </w:r>
            <w:r w:rsidR="001D65CF">
              <w:t>rks that have been bisque fired and their tes</w:t>
            </w:r>
            <w:r w:rsidR="0047462B">
              <w:t>t tile that has gone through the glaze</w:t>
            </w:r>
            <w:r w:rsidR="001D65CF">
              <w:t xml:space="preserve"> fire. The students will examine how the glaze appeared on their test tile and then glaze their last two pieces.</w:t>
            </w:r>
            <w:r w:rsidR="00A90852">
              <w:t xml:space="preserve"> The students will be able to pick up their final projects one week after the final lesson.</w:t>
            </w:r>
            <w:bookmarkStart w:id="0" w:name="_GoBack"/>
            <w:bookmarkEnd w:id="0"/>
          </w:p>
          <w:p w:rsidR="00D47ABE" w:rsidRDefault="00D47ABE"/>
        </w:tc>
      </w:tr>
      <w:tr w:rsidR="00AB2A11" w:rsidTr="00CB7CAF">
        <w:trPr>
          <w:trHeight w:val="272"/>
        </w:trPr>
        <w:tc>
          <w:tcPr>
            <w:tcW w:w="643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AB2A11">
              <w:rPr>
                <w:b/>
                <w:sz w:val="28"/>
              </w:rPr>
              <w:t>Lesson Plan Implementation</w:t>
            </w:r>
          </w:p>
        </w:tc>
        <w:tc>
          <w:tcPr>
            <w:tcW w:w="10025" w:type="dxa"/>
            <w:gridSpan w:val="3"/>
          </w:tcPr>
          <w:p w:rsidR="00AB2A11" w:rsidRDefault="00AB2A11" w:rsidP="00AB2A11">
            <w:pPr>
              <w:rPr>
                <w:b/>
              </w:rPr>
            </w:pPr>
            <w:r>
              <w:rPr>
                <w:b/>
              </w:rPr>
              <w:t xml:space="preserve">Lesson </w:t>
            </w:r>
            <w:r w:rsidR="00D47ABE">
              <w:rPr>
                <w:b/>
              </w:rPr>
              <w:t xml:space="preserve">1 </w:t>
            </w:r>
            <w:r>
              <w:rPr>
                <w:b/>
              </w:rPr>
              <w:t xml:space="preserve">Opening: </w:t>
            </w:r>
          </w:p>
          <w:p w:rsidR="00AB2A11" w:rsidRDefault="00AB2A11" w:rsidP="00AB2A11">
            <w:pPr>
              <w:pStyle w:val="ListParagraph"/>
              <w:numPr>
                <w:ilvl w:val="0"/>
                <w:numId w:val="5"/>
              </w:numPr>
            </w:pPr>
            <w:r>
              <w:t xml:space="preserve">How will you… </w:t>
            </w:r>
          </w:p>
          <w:p w:rsidR="00AB2A11" w:rsidRPr="000535E9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 w:rsidRPr="000535E9">
              <w:t>activate</w:t>
            </w:r>
            <w:proofErr w:type="gramEnd"/>
            <w:r w:rsidRPr="000535E9">
              <w:t xml:space="preserve"> student interest?</w:t>
            </w:r>
          </w:p>
          <w:p w:rsidR="00AB2A11" w:rsidRPr="000535E9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 w:rsidRPr="000535E9">
              <w:t>present</w:t>
            </w:r>
            <w:proofErr w:type="gramEnd"/>
            <w:r w:rsidRPr="000535E9">
              <w:t xml:space="preserve"> the learning objective</w:t>
            </w:r>
            <w:r>
              <w:t>(s)</w:t>
            </w:r>
            <w:r w:rsidRPr="000535E9">
              <w:t xml:space="preserve"> in an engaging and student-friendly way?</w:t>
            </w:r>
          </w:p>
          <w:p w:rsidR="00AB2A11" w:rsidRPr="000535E9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 w:rsidRPr="000535E9">
              <w:t>make</w:t>
            </w:r>
            <w:proofErr w:type="gramEnd"/>
            <w:r w:rsidRPr="000535E9">
              <w:t xml:space="preserve"> connections to past learning?</w:t>
            </w:r>
          </w:p>
          <w:p w:rsidR="00AB2A11" w:rsidRPr="000535E9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 w:rsidRPr="000535E9">
              <w:t>convey</w:t>
            </w:r>
            <w:proofErr w:type="gramEnd"/>
            <w:r w:rsidRPr="000535E9">
              <w:t xml:space="preserve"> the importance of the learning objective and make it relevant to your students’ lives?</w:t>
            </w:r>
          </w:p>
          <w:p w:rsidR="00AB2A11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>
              <w:t>explain</w:t>
            </w:r>
            <w:proofErr w:type="gramEnd"/>
            <w:r>
              <w:t xml:space="preserve"> to students the s</w:t>
            </w:r>
            <w:r w:rsidRPr="000535E9">
              <w:t>equence of instruction</w:t>
            </w:r>
            <w:r w:rsidRPr="000A40E6">
              <w:t>? (previe</w:t>
            </w:r>
            <w:r>
              <w:t>w the activities for the period)</w:t>
            </w:r>
          </w:p>
          <w:p w:rsidR="00AB2A11" w:rsidRDefault="00AB2A11" w:rsidP="00AB2A11">
            <w:pPr>
              <w:pStyle w:val="ListParagraph"/>
              <w:numPr>
                <w:ilvl w:val="1"/>
                <w:numId w:val="7"/>
              </w:numPr>
            </w:pPr>
            <w:proofErr w:type="gramStart"/>
            <w:r>
              <w:t>communicate</w:t>
            </w:r>
            <w:proofErr w:type="gramEnd"/>
            <w:r>
              <w:t xml:space="preserve"> what knowledge or skills students will be expected to produce by the close of the lesson?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I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0A40E6" w:rsidRDefault="00CB7CAF" w:rsidP="00CB7CAF">
            <w:pPr>
              <w:rPr>
                <w:b/>
              </w:rPr>
            </w:pPr>
            <w:r w:rsidRPr="000A40E6">
              <w:rPr>
                <w:b/>
              </w:rPr>
              <w:t>Instructional Input</w:t>
            </w:r>
          </w:p>
          <w:p w:rsidR="00CB7CAF" w:rsidRPr="000A40E6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0A40E6">
              <w:t>How will you model/explain/demonstrate all knowledge and skills required of the objective?</w:t>
            </w:r>
          </w:p>
          <w:p w:rsidR="00CB7CAF" w:rsidRPr="000A40E6" w:rsidRDefault="00CB7CAF" w:rsidP="00CB7CAF">
            <w:pPr>
              <w:pStyle w:val="ListParagraph"/>
              <w:numPr>
                <w:ilvl w:val="1"/>
                <w:numId w:val="9"/>
              </w:numPr>
            </w:pPr>
            <w:r w:rsidRPr="000A40E6">
              <w:t>Restate the objective</w:t>
            </w:r>
          </w:p>
          <w:p w:rsidR="00CB7CAF" w:rsidRPr="000A40E6" w:rsidRDefault="00CB7CAF" w:rsidP="00CB7CAF">
            <w:pPr>
              <w:pStyle w:val="ListParagraph"/>
              <w:numPr>
                <w:ilvl w:val="1"/>
                <w:numId w:val="9"/>
              </w:numPr>
            </w:pPr>
            <w:r w:rsidRPr="000A40E6">
              <w:t>Introduce new material (describe what types of instructional supports you will use:  visuals, manipulatives, artifacts, etc.)</w:t>
            </w:r>
          </w:p>
          <w:p w:rsidR="00CB7CAF" w:rsidRPr="000A40E6" w:rsidRDefault="00CB7CAF" w:rsidP="00CB7CAF">
            <w:pPr>
              <w:pStyle w:val="ListParagraph"/>
              <w:numPr>
                <w:ilvl w:val="1"/>
                <w:numId w:val="9"/>
              </w:numPr>
            </w:pPr>
            <w:r w:rsidRPr="000A40E6">
              <w:t xml:space="preserve">Model and demonstrate procedural and behavioral expectations required to meet the objective?  </w:t>
            </w:r>
          </w:p>
          <w:p w:rsidR="00CB7CAF" w:rsidRPr="000A40E6" w:rsidRDefault="00CB7CAF" w:rsidP="00CB7CAF">
            <w:pPr>
              <w:pStyle w:val="ListParagraph"/>
            </w:pPr>
          </w:p>
          <w:p w:rsidR="00CB7CAF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0A40E6">
              <w:t xml:space="preserve">How will you check for understanding before moving on to guided practice? </w:t>
            </w:r>
          </w:p>
          <w:p w:rsidR="00AB2A11" w:rsidRDefault="00AB2A11"/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Default="00AB2A11" w:rsidP="00CB7CAF">
            <w:pPr>
              <w:ind w:left="113" w:right="113"/>
              <w:jc w:val="center"/>
            </w:pPr>
            <w:r w:rsidRPr="003D491D">
              <w:rPr>
                <w:b/>
              </w:rPr>
              <w:t>We Do</w:t>
            </w: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Guided Practice</w:t>
            </w:r>
          </w:p>
          <w:p w:rsidR="00CB7CAF" w:rsidRPr="000A40E6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0A40E6">
              <w:t>How will students practice, with your support, all content and skills required to continue to internalize the objective? (How will students be engaged?)</w:t>
            </w:r>
          </w:p>
          <w:p w:rsidR="00CB7CAF" w:rsidRPr="009F69CF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9F69CF">
              <w:t xml:space="preserve">How will you ensure that all students have </w:t>
            </w:r>
            <w:r w:rsidRPr="009C31B9">
              <w:rPr>
                <w:i/>
              </w:rPr>
              <w:t>multiple opportunities</w:t>
            </w:r>
            <w:r w:rsidRPr="009F69CF">
              <w:t xml:space="preserve"> to practice new skills/content?</w:t>
            </w:r>
          </w:p>
          <w:p w:rsidR="00CB7CAF" w:rsidRPr="009F69CF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9F69CF">
              <w:t>How are students practicing in ways that align to independent practice?</w:t>
            </w:r>
          </w:p>
          <w:p w:rsidR="00CB7CAF" w:rsidRPr="009F69CF" w:rsidRDefault="00CB7CAF" w:rsidP="00CB7CAF">
            <w:pPr>
              <w:pStyle w:val="ListParagraph"/>
              <w:numPr>
                <w:ilvl w:val="0"/>
                <w:numId w:val="8"/>
              </w:numPr>
            </w:pPr>
            <w:r w:rsidRPr="009F69CF">
              <w:t>How will you provide guidance to all students as they practice?</w:t>
            </w:r>
          </w:p>
          <w:p w:rsidR="00AB2A11" w:rsidRDefault="00CB7CAF" w:rsidP="003914AF">
            <w:pPr>
              <w:pStyle w:val="ListParagraph"/>
              <w:numPr>
                <w:ilvl w:val="0"/>
                <w:numId w:val="8"/>
              </w:numPr>
            </w:pPr>
            <w:r w:rsidRPr="009F69CF">
              <w:t>How will you check for understanding before moving on to independent practice?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342" w:type="dxa"/>
            <w:shd w:val="clear" w:color="auto" w:fill="F2F2F2" w:themeFill="background1" w:themeFillShade="F2"/>
            <w:textDirection w:val="btLr"/>
            <w:vAlign w:val="center"/>
          </w:tcPr>
          <w:p w:rsidR="00AB2A11" w:rsidRPr="003D491D" w:rsidRDefault="00AB2A11" w:rsidP="00CB7CAF">
            <w:pPr>
              <w:ind w:left="113" w:right="113"/>
              <w:jc w:val="center"/>
              <w:rPr>
                <w:b/>
              </w:rPr>
            </w:pPr>
            <w:r w:rsidRPr="003D491D">
              <w:rPr>
                <w:b/>
              </w:rPr>
              <w:t>You Do</w:t>
            </w:r>
          </w:p>
          <w:p w:rsidR="00AB2A11" w:rsidRDefault="00AB2A11" w:rsidP="00CB7CAF">
            <w:pPr>
              <w:ind w:left="113" w:right="113"/>
              <w:jc w:val="center"/>
            </w:pPr>
          </w:p>
        </w:tc>
        <w:tc>
          <w:tcPr>
            <w:tcW w:w="9683" w:type="dxa"/>
            <w:gridSpan w:val="2"/>
          </w:tcPr>
          <w:p w:rsidR="00CB7CAF" w:rsidRPr="00192A55" w:rsidRDefault="00CB7CAF" w:rsidP="00CB7CAF">
            <w:pPr>
              <w:rPr>
                <w:b/>
              </w:rPr>
            </w:pPr>
            <w:r w:rsidRPr="00192A55">
              <w:rPr>
                <w:b/>
              </w:rPr>
              <w:t>Independent Practice</w:t>
            </w:r>
          </w:p>
          <w:p w:rsidR="00CB7CAF" w:rsidRDefault="00CB7CAF" w:rsidP="00CB7CAF">
            <w:pPr>
              <w:pStyle w:val="ListParagraph"/>
              <w:numPr>
                <w:ilvl w:val="0"/>
                <w:numId w:val="10"/>
              </w:numPr>
            </w:pPr>
            <w:r>
              <w:t>How will you clearly state and model academic and behavioral expectations?</w:t>
            </w:r>
          </w:p>
          <w:p w:rsidR="00CB7CAF" w:rsidRDefault="00CB7CAF" w:rsidP="00CB7CAF">
            <w:pPr>
              <w:pStyle w:val="ListParagraph"/>
              <w:numPr>
                <w:ilvl w:val="0"/>
                <w:numId w:val="10"/>
              </w:numPr>
            </w:pPr>
            <w:r>
              <w:t>How will students independently practice the knowledge and skills required by the objective?</w:t>
            </w:r>
          </w:p>
          <w:p w:rsidR="00AB2A11" w:rsidRDefault="00CB7CAF" w:rsidP="003914AF">
            <w:pPr>
              <w:pStyle w:val="ListParagraph"/>
              <w:numPr>
                <w:ilvl w:val="0"/>
                <w:numId w:val="10"/>
              </w:numPr>
            </w:pPr>
            <w:r>
              <w:t>How will you support student learning during this practice?</w:t>
            </w:r>
          </w:p>
        </w:tc>
      </w:tr>
      <w:tr w:rsidR="00AB2A11" w:rsidTr="005E32D2">
        <w:trPr>
          <w:trHeight w:val="272"/>
        </w:trPr>
        <w:tc>
          <w:tcPr>
            <w:tcW w:w="643" w:type="dxa"/>
            <w:vMerge/>
            <w:shd w:val="clear" w:color="auto" w:fill="D9D9D9" w:themeFill="background1" w:themeFillShade="D9"/>
          </w:tcPr>
          <w:p w:rsidR="00AB2A11" w:rsidRDefault="00AB2A11"/>
        </w:tc>
        <w:tc>
          <w:tcPr>
            <w:tcW w:w="10025" w:type="dxa"/>
            <w:gridSpan w:val="3"/>
          </w:tcPr>
          <w:p w:rsidR="00CB7CAF" w:rsidRDefault="00CB7CAF" w:rsidP="00CB7CAF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Lesson Closing </w:t>
            </w:r>
          </w:p>
          <w:p w:rsidR="00CB7CAF" w:rsidRPr="001155A4" w:rsidRDefault="00CB7CAF" w:rsidP="00CB7CAF">
            <w:pPr>
              <w:pStyle w:val="ListParagraph"/>
              <w:numPr>
                <w:ilvl w:val="0"/>
                <w:numId w:val="5"/>
              </w:numPr>
            </w:pPr>
            <w:r>
              <w:t>How will you…</w:t>
            </w:r>
          </w:p>
          <w:p w:rsidR="00CB7CAF" w:rsidRPr="00E4301B" w:rsidRDefault="00CB7CAF" w:rsidP="00CB7CAF">
            <w:pPr>
              <w:pStyle w:val="ListParagraph"/>
              <w:numPr>
                <w:ilvl w:val="1"/>
                <w:numId w:val="11"/>
              </w:numPr>
              <w:rPr>
                <w:b/>
              </w:rPr>
            </w:pPr>
            <w:r w:rsidRPr="00E4301B">
              <w:t xml:space="preserve">Review the skills/content </w:t>
            </w:r>
            <w:r>
              <w:t>taught in an interactive manner</w:t>
            </w:r>
            <w:r w:rsidRPr="00E4301B">
              <w:t xml:space="preserve"> (whole/small group, individually</w:t>
            </w:r>
            <w:r>
              <w:t>)</w:t>
            </w:r>
          </w:p>
          <w:p w:rsidR="00CB7CAF" w:rsidRPr="00E4301B" w:rsidRDefault="00CB7CAF" w:rsidP="00CB7CAF">
            <w:pPr>
              <w:pStyle w:val="ListParagraph"/>
              <w:numPr>
                <w:ilvl w:val="1"/>
                <w:numId w:val="11"/>
              </w:numPr>
              <w:rPr>
                <w:b/>
              </w:rPr>
            </w:pPr>
            <w:r w:rsidRPr="00E4301B">
              <w:t>Reemph</w:t>
            </w:r>
            <w:r>
              <w:t>asize and clarify the objective</w:t>
            </w:r>
          </w:p>
          <w:p w:rsidR="00CB7CAF" w:rsidRPr="00E4301B" w:rsidRDefault="00CB7CAF" w:rsidP="00CB7CAF">
            <w:pPr>
              <w:pStyle w:val="ListParagraph"/>
              <w:numPr>
                <w:ilvl w:val="1"/>
                <w:numId w:val="11"/>
              </w:numPr>
              <w:rPr>
                <w:b/>
              </w:rPr>
            </w:pPr>
            <w:r w:rsidRPr="00E4301B">
              <w:t>Reassess students’ mastery of, or progress toward the objective? (if not already assessed)</w:t>
            </w:r>
          </w:p>
          <w:p w:rsidR="00AB2A11" w:rsidRDefault="00AB2A11"/>
        </w:tc>
      </w:tr>
      <w:tr w:rsidR="00AB2A11" w:rsidTr="00CB7CAF">
        <w:trPr>
          <w:cantSplit/>
          <w:trHeight w:val="1277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Analyze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After you have administered your assessments (formal or informal) for this lesson, analyze the results.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2"/>
              </w:numPr>
            </w:pPr>
            <w:r>
              <w:t xml:space="preserve">How did the students perform on this assessment? To what degree did they achieve mastery toward the lesson objective(s)? </w:t>
            </w:r>
          </w:p>
          <w:p w:rsidR="00AB2A11" w:rsidRDefault="00CB7CAF" w:rsidP="003914AF">
            <w:pPr>
              <w:pStyle w:val="ListParagraph"/>
              <w:numPr>
                <w:ilvl w:val="1"/>
                <w:numId w:val="12"/>
              </w:numPr>
            </w:pPr>
            <w:r>
              <w:t>How will you provide opportunities for remediation and extension?</w:t>
            </w:r>
          </w:p>
        </w:tc>
      </w:tr>
      <w:tr w:rsidR="00AB2A11" w:rsidTr="00CB7CAF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  <w:vAlign w:val="center"/>
          </w:tcPr>
          <w:p w:rsidR="00AB2A11" w:rsidRDefault="00CB7CAF" w:rsidP="00CB7CAF">
            <w:pPr>
              <w:ind w:left="113" w:right="113"/>
              <w:jc w:val="center"/>
            </w:pPr>
            <w:r w:rsidRPr="00D54ABC">
              <w:rPr>
                <w:b/>
                <w:sz w:val="28"/>
              </w:rPr>
              <w:t>Reflect</w:t>
            </w:r>
          </w:p>
        </w:tc>
        <w:tc>
          <w:tcPr>
            <w:tcW w:w="10025" w:type="dxa"/>
            <w:gridSpan w:val="3"/>
          </w:tcPr>
          <w:p w:rsidR="00CB7CAF" w:rsidRDefault="00CB7CAF" w:rsidP="00CB7CAF">
            <w:r>
              <w:t>Reflect on your effectiveness as a teacher based on the analysis of students’ performance.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List two things you feel you did well to plan, implement, or assess instruction.</w:t>
            </w:r>
          </w:p>
          <w:p w:rsidR="00CB7CAF" w:rsidRDefault="00CB7CAF" w:rsidP="00CB7CAF">
            <w:pPr>
              <w:pStyle w:val="ListParagraph"/>
              <w:numPr>
                <w:ilvl w:val="1"/>
                <w:numId w:val="13"/>
              </w:numPr>
            </w:pPr>
            <w:r>
              <w:t>Describe the changes you would make if you were to teach this lesson again.</w:t>
            </w:r>
          </w:p>
          <w:p w:rsidR="00AB2A11" w:rsidRDefault="00AB2A11"/>
        </w:tc>
      </w:tr>
    </w:tbl>
    <w:p w:rsidR="00640BE8" w:rsidRDefault="00640BE8"/>
    <w:sectPr w:rsidR="00640BE8" w:rsidSect="00AB2A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Didot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Myriad Pro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386"/>
    <w:multiLevelType w:val="hybridMultilevel"/>
    <w:tmpl w:val="7F3A702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375A1"/>
    <w:multiLevelType w:val="hybridMultilevel"/>
    <w:tmpl w:val="AE209EDE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64EE"/>
    <w:multiLevelType w:val="hybridMultilevel"/>
    <w:tmpl w:val="A1689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702D"/>
    <w:multiLevelType w:val="hybridMultilevel"/>
    <w:tmpl w:val="97A0426C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452B6EE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85CDD"/>
    <w:multiLevelType w:val="hybridMultilevel"/>
    <w:tmpl w:val="092641A6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0678D"/>
    <w:multiLevelType w:val="hybridMultilevel"/>
    <w:tmpl w:val="AF76CA4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2700A2"/>
    <w:multiLevelType w:val="hybridMultilevel"/>
    <w:tmpl w:val="EC921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5F002B"/>
    <w:multiLevelType w:val="hybridMultilevel"/>
    <w:tmpl w:val="4DF66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F7C85"/>
    <w:multiLevelType w:val="hybridMultilevel"/>
    <w:tmpl w:val="ABE03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29546B"/>
    <w:multiLevelType w:val="hybridMultilevel"/>
    <w:tmpl w:val="1720A3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DD426D"/>
    <w:multiLevelType w:val="hybridMultilevel"/>
    <w:tmpl w:val="131C8208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14D76"/>
    <w:multiLevelType w:val="hybridMultilevel"/>
    <w:tmpl w:val="74485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905D7"/>
    <w:multiLevelType w:val="hybridMultilevel"/>
    <w:tmpl w:val="911ED59A"/>
    <w:lvl w:ilvl="0" w:tplc="4E36BC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365A9"/>
    <w:multiLevelType w:val="hybridMultilevel"/>
    <w:tmpl w:val="C0E00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</w:num>
  <w:num w:numId="9">
    <w:abstractNumId w:val="12"/>
  </w:num>
  <w:num w:numId="10">
    <w:abstractNumId w:val="5"/>
  </w:num>
  <w:num w:numId="11">
    <w:abstractNumId w:val="7"/>
  </w:num>
  <w:num w:numId="12">
    <w:abstractNumId w:val="9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34B"/>
    <w:rsid w:val="00033AA8"/>
    <w:rsid w:val="000C6DE5"/>
    <w:rsid w:val="001711BA"/>
    <w:rsid w:val="0019334B"/>
    <w:rsid w:val="001D65CF"/>
    <w:rsid w:val="001E14B9"/>
    <w:rsid w:val="00277DB2"/>
    <w:rsid w:val="002D5F08"/>
    <w:rsid w:val="002F133C"/>
    <w:rsid w:val="003914AF"/>
    <w:rsid w:val="003D091E"/>
    <w:rsid w:val="003D24AD"/>
    <w:rsid w:val="0047462B"/>
    <w:rsid w:val="004C7A07"/>
    <w:rsid w:val="00511D42"/>
    <w:rsid w:val="00520907"/>
    <w:rsid w:val="00570FD5"/>
    <w:rsid w:val="005A7374"/>
    <w:rsid w:val="005B7F14"/>
    <w:rsid w:val="005E32D2"/>
    <w:rsid w:val="00640BE8"/>
    <w:rsid w:val="006416CF"/>
    <w:rsid w:val="006576C9"/>
    <w:rsid w:val="0067795C"/>
    <w:rsid w:val="00683486"/>
    <w:rsid w:val="006D544F"/>
    <w:rsid w:val="006E46E9"/>
    <w:rsid w:val="00713A50"/>
    <w:rsid w:val="00837BF1"/>
    <w:rsid w:val="00867B02"/>
    <w:rsid w:val="008D1FC4"/>
    <w:rsid w:val="0098275C"/>
    <w:rsid w:val="009852AD"/>
    <w:rsid w:val="009D5428"/>
    <w:rsid w:val="009F0CCA"/>
    <w:rsid w:val="00A03210"/>
    <w:rsid w:val="00A80CB4"/>
    <w:rsid w:val="00A90852"/>
    <w:rsid w:val="00AB2A11"/>
    <w:rsid w:val="00B7507D"/>
    <w:rsid w:val="00B82B5C"/>
    <w:rsid w:val="00BB3B6E"/>
    <w:rsid w:val="00CB7CAF"/>
    <w:rsid w:val="00D207E6"/>
    <w:rsid w:val="00D47ABE"/>
    <w:rsid w:val="00DE6B3D"/>
    <w:rsid w:val="00DF0C00"/>
    <w:rsid w:val="00E268D9"/>
    <w:rsid w:val="00E66BB2"/>
    <w:rsid w:val="00E91D50"/>
    <w:rsid w:val="00F53BB0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2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D4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3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4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32D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1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e.sd.gov/contentstand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artsstandards.org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Knecht, Carol A</dc:creator>
  <cp:lastModifiedBy>Haley Rheault</cp:lastModifiedBy>
  <cp:revision>28</cp:revision>
  <cp:lastPrinted>2014-08-19T13:51:00Z</cp:lastPrinted>
  <dcterms:created xsi:type="dcterms:W3CDTF">2015-09-21T20:40:00Z</dcterms:created>
  <dcterms:modified xsi:type="dcterms:W3CDTF">2015-09-23T21:13:00Z</dcterms:modified>
</cp:coreProperties>
</file>